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EXAMPLE of a Las Positas College student-made Education Plan*:</w:t>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050"/>
        <w:gridCol w:w="3405"/>
        <w:gridCol w:w="915"/>
        <w:gridCol w:w="3405"/>
        <w:gridCol w:w="915"/>
        <w:tblGridChange w:id="0">
          <w:tblGrid>
            <w:gridCol w:w="3270"/>
            <w:gridCol w:w="1050"/>
            <w:gridCol w:w="3405"/>
            <w:gridCol w:w="915"/>
            <w:gridCol w:w="340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sz w:val="24"/>
                <w:szCs w:val="24"/>
                <w:rtl w:val="0"/>
              </w:rPr>
              <w:t xml:space="preserve">Fall 20</w:t>
            </w:r>
            <w:r w:rsidDel="00000000" w:rsidR="00000000" w:rsidRPr="00000000">
              <w:rPr>
                <w:rFonts w:ascii="Times New Roman" w:cs="Times New Roman" w:eastAsia="Times New Roman" w:hAnsi="Times New Roman"/>
                <w:color w:val="ff0000"/>
                <w:sz w:val="24"/>
                <w:szCs w:val="24"/>
                <w:u w:val="singl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sz w:val="24"/>
                <w:szCs w:val="24"/>
                <w:rtl w:val="0"/>
              </w:rPr>
              <w:t xml:space="preserve">Spring 20</w:t>
            </w:r>
            <w:r w:rsidDel="00000000" w:rsidR="00000000" w:rsidRPr="00000000">
              <w:rPr>
                <w:rFonts w:ascii="Times New Roman" w:cs="Times New Roman" w:eastAsia="Times New Roman" w:hAnsi="Times New Roman"/>
                <w:color w:val="ff0000"/>
                <w:sz w:val="24"/>
                <w:szCs w:val="24"/>
                <w:u w:val="singl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sz w:val="24"/>
                <w:szCs w:val="24"/>
                <w:rtl w:val="0"/>
              </w:rPr>
              <w:t xml:space="preserve">Summer 20</w:t>
            </w:r>
            <w:r w:rsidDel="00000000" w:rsidR="00000000" w:rsidRPr="00000000">
              <w:rPr>
                <w:rFonts w:ascii="Times New Roman" w:cs="Times New Roman" w:eastAsia="Times New Roman" w:hAnsi="Times New Roman"/>
                <w:color w:val="ff0000"/>
                <w:sz w:val="24"/>
                <w:szCs w:val="24"/>
                <w:u w:val="singl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English 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English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Biology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Math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Political Science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Communication Studies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History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Sociology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Psychology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Math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above Education Plan is an example of how you should build your own education plan for your time at community college to ensure you keep yourself on track. This will allow you to map out how many units you plan to take per semester, which classes you plan to take during a specific semester, what requirements you’ve already fulfilled, and how much a semester will cost by multiplying the total unit number for each semester by $46.</w:t>
      </w:r>
    </w:p>
    <w:p w:rsidR="00000000" w:rsidDel="00000000" w:rsidP="00000000" w:rsidRDefault="00000000" w:rsidRPr="00000000" w14:paraId="00000033">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FAQs (Frequently Asked Questions):</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How many units is considered a full-time for a student?</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12 units is considered full-time for a student. However, many students decide to take over the full-time amount of units for a variety of reasons.</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If students are taking over the full-time unit count how do they balance their lifestyles?</w:t>
      </w:r>
    </w:p>
    <w:p w:rsidR="00000000" w:rsidDel="00000000" w:rsidP="00000000" w:rsidRDefault="00000000" w:rsidRPr="00000000" w14:paraId="00000038">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Many students who take over the full-time limit do so after their first semester so that they can gauge the workload of community college and then decide for themselves if taking more than 12 units works for them. Additionally, some students take online classes which allows them a more flexible schedule.</w:t>
      </w:r>
    </w:p>
    <w:p w:rsidR="00000000" w:rsidDel="00000000" w:rsidP="00000000" w:rsidRDefault="00000000" w:rsidRPr="00000000" w14:paraId="00000039">
      <w:pPr>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FAQs Continued:</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My student has AP credit? Does it still count?</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Yes, most community colleges accept AP credit to satisfy requirements at the home college, however it is best to check that the AP credit score also satisfies the requirement at the desired college the student intends to apply for as some four year universities only accept a score of a 4 or 5 as a transfer. A simple search on college board will tell you if the credit will be accepted once they transfer.</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Do I have to take classes during the summer?</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No, but it could help lighten your academic workload during the school year allowing you to get better grades. Additionally, summer classes are usually split into 5-week, 6-week, or 8-week duration instead of a full semester of 16 to 18 weeks.</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What is the legal limit of units?</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The legal limit of units is 18 units. Anything over 18 units will require permission from the administrative staff.</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It’s my first semester, but know what I want to major in! How do I start drafting a plan to transfer even if I don’t know where I want to go? </w:t>
      </w:r>
      <w:r w:rsidDel="00000000" w:rsidR="00000000" w:rsidRPr="00000000">
        <w:rPr>
          <w:rFonts w:ascii="Times New Roman" w:cs="Times New Roman" w:eastAsia="Times New Roman" w:hAnsi="Times New Roman"/>
          <w:color w:val="ff0000"/>
          <w:sz w:val="24"/>
          <w:szCs w:val="24"/>
          <w:u w:val="single"/>
          <w:rtl w:val="0"/>
        </w:rPr>
        <w:t xml:space="preserve">[SOCIAL SCIENCE VERSION]</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First, know that there is a difference between general education classes and your major classes. If you know what you want to major in then you should first pick 2-3 general education classes off of the IGETC verified course sheet and one major class. You can find out what classes you will need to transfer by using assist.org or follow the major course list for the AA-T Degree if you intend to go to a CSU. *You do not have to follow the 3:1 pattern of courses each semester but it can be a good way to start the first semester*</w:t>
      </w:r>
      <w:r w:rsidDel="00000000" w:rsidR="00000000" w:rsidRPr="00000000">
        <w:rPr>
          <w:rtl w:val="0"/>
        </w:rPr>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It’s my first semester, but know what I want to major in! How do I start drafting a plan to transfer even if I don’t know where I want to go? </w:t>
      </w:r>
      <w:r w:rsidDel="00000000" w:rsidR="00000000" w:rsidRPr="00000000">
        <w:rPr>
          <w:rFonts w:ascii="Times New Roman" w:cs="Times New Roman" w:eastAsia="Times New Roman" w:hAnsi="Times New Roman"/>
          <w:color w:val="ff0000"/>
          <w:sz w:val="24"/>
          <w:szCs w:val="24"/>
          <w:u w:val="single"/>
          <w:rtl w:val="0"/>
        </w:rPr>
        <w:t xml:space="preserve">[PHYSICAL/BIOLOGICAL SCIENCE VERSION]</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First, know that there is a difference between general education classes and your major classes. If you know what you want to major in then you should first pick 2-3 general education classes off of the IGETC verified course sheet and one major class. You can find out what classes you will need to transfer by using assist.org or follow the major course list for the AA-T Degree if you intend to go to a CSU. However, for individuals considering majoring in the sciences it is particularly important that you pay attention to WHEN/WHAT SEMESTER each sequence of science courses is offered as some are only offered in the fall or spring as a Part A/Part B system. This way you can transfer “on time” (whatever that means for you). To look for this information check out your community college website and go to “course schedule”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BLANK VERSION:</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050"/>
        <w:gridCol w:w="3405"/>
        <w:gridCol w:w="915"/>
        <w:gridCol w:w="3405"/>
        <w:gridCol w:w="915"/>
        <w:tblGridChange w:id="0">
          <w:tblGrid>
            <w:gridCol w:w="3270"/>
            <w:gridCol w:w="1050"/>
            <w:gridCol w:w="3405"/>
            <w:gridCol w:w="915"/>
            <w:gridCol w:w="340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050"/>
        <w:gridCol w:w="3405"/>
        <w:gridCol w:w="915"/>
        <w:gridCol w:w="3405"/>
        <w:gridCol w:w="915"/>
        <w:tblGridChange w:id="0">
          <w:tblGrid>
            <w:gridCol w:w="3270"/>
            <w:gridCol w:w="1050"/>
            <w:gridCol w:w="3405"/>
            <w:gridCol w:w="915"/>
            <w:gridCol w:w="340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050"/>
        <w:gridCol w:w="3405"/>
        <w:gridCol w:w="915"/>
        <w:gridCol w:w="3405"/>
        <w:gridCol w:w="915"/>
        <w:tblGridChange w:id="0">
          <w:tblGrid>
            <w:gridCol w:w="3270"/>
            <w:gridCol w:w="1050"/>
            <w:gridCol w:w="3405"/>
            <w:gridCol w:w="915"/>
            <w:gridCol w:w="340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20__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